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7C8E" w14:textId="77777777" w:rsidR="005C376A" w:rsidRPr="005C376A" w:rsidRDefault="005C376A" w:rsidP="005C376A">
      <w:pPr>
        <w:shd w:val="clear" w:color="auto" w:fill="F8F8F8"/>
        <w:spacing w:after="75" w:line="240" w:lineRule="auto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fr-BE"/>
        </w:rPr>
      </w:pPr>
      <w:r w:rsidRPr="005C376A">
        <w:rPr>
          <w:rFonts w:eastAsia="Times New Roman" w:cstheme="minorHAnsi"/>
          <w:b/>
          <w:bCs/>
          <w:color w:val="000000"/>
          <w:sz w:val="28"/>
          <w:szCs w:val="28"/>
          <w:lang w:eastAsia="fr-BE"/>
        </w:rPr>
        <w:t>Démolition-</w:t>
      </w:r>
      <w:proofErr w:type="gramStart"/>
      <w:r w:rsidRPr="005C376A">
        <w:rPr>
          <w:rFonts w:eastAsia="Times New Roman" w:cstheme="minorHAnsi"/>
          <w:b/>
          <w:bCs/>
          <w:color w:val="000000"/>
          <w:sz w:val="28"/>
          <w:szCs w:val="28"/>
          <w:lang w:eastAsia="fr-BE"/>
        </w:rPr>
        <w:t>reconstruction:</w:t>
      </w:r>
      <w:proofErr w:type="gramEnd"/>
      <w:r w:rsidRPr="005C376A">
        <w:rPr>
          <w:rFonts w:eastAsia="Times New Roman" w:cstheme="minorHAnsi"/>
          <w:b/>
          <w:bCs/>
          <w:color w:val="000000"/>
          <w:sz w:val="28"/>
          <w:szCs w:val="28"/>
          <w:lang w:eastAsia="fr-BE"/>
        </w:rPr>
        <w:t xml:space="preserve"> quelle empreinte carbone?</w:t>
      </w:r>
    </w:p>
    <w:p w14:paraId="40176B94" w14:textId="77777777" w:rsidR="005C376A" w:rsidRDefault="005C376A" w:rsidP="005C376A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</w:pPr>
    </w:p>
    <w:p w14:paraId="410724D4" w14:textId="76A5576A" w:rsidR="005C376A" w:rsidRPr="005C376A" w:rsidRDefault="005C376A" w:rsidP="005C376A">
      <w:pPr>
        <w:shd w:val="clear" w:color="auto" w:fill="FFFFFF"/>
        <w:spacing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</w:pPr>
      <w:r w:rsidRPr="005C376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 xml:space="preserve">Un outil en ligne permet de calculer le nombre d’années qu’il faut à un bâtiment neuf pour amortir le poids énergétique d’une opération de démolition/reconstruction. </w:t>
      </w:r>
      <w:proofErr w:type="gramStart"/>
      <w:r w:rsidRPr="005C376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Objectif:</w:t>
      </w:r>
      <w:proofErr w:type="gramEnd"/>
      <w:r w:rsidRPr="005C376A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 xml:space="preserve"> lancer une réflexion sur cette démarche devenue de plus en plus systématique, mais qui a ses détracteurs.</w:t>
      </w:r>
    </w:p>
    <w:p w14:paraId="4A1CBE9E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>L a</w:t>
      </w:r>
      <w:proofErr w:type="spellEnd"/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démolition/reconstruction est souvent présentée comme une solution idéale pour moderniser le bâti et le rendre moins énergivore sans empiéter sur de nouveaux terrains. Mais est-elle aussi « verte » qu’on le croit ? Inter-environnement Bruxelles (IEB) et l’Association du Quartier Léopold (AQL) veulent ouvrir la discussion sur ce sujet grâce à un outil de calcul en ligne qui permet d’établir un bilan carbone des opérations de démolition/reconstruction.</w:t>
      </w:r>
    </w:p>
    <w:p w14:paraId="4BC998ED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origines du projet remontent à une dizaine d’années, au moment de la présentation du « Projet Urbain Loi » qui inclut la démolition de plusieurs immeubles de la rue de la Loi, à Bruxelles. « A l’époque, nous avons été interpellés par le grand ciel bleu et la ramure verte qu’on retrouvait sur la couverture de la brochure du projet alors que celui-ci consistait à réaliser une opération lourde d’un point de vue environnemental – surtout lorsqu’on a affaire à des bâtiments qui sont construits en verre, en fer et en béton », raconte Marco Schmitt, président de l’Association du Quartier Léopold. « Cette couverture “greenwashing” posait une question : quand on parle d’écoquartier, qu’en est-il globalement ? Les nouveaux bâtiments vont être plus performants d’un point de vue énergétique, mais que se passe-t-il si l’on prend en compte la construction de l’édifice qui le précède, sa démolition, la reconstruction du nouvel immeuble, etc. ? </w:t>
      </w:r>
      <w:proofErr w:type="gramStart"/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>»Pour</w:t>
      </w:r>
      <w:proofErr w:type="gramEnd"/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creuser ces questions de manière plus technique, l’Association du Quartier Léopold s’est rapprochée d’IEB. A l’aide du bureau d’études Ecores, ils ont mis au point un outil de calcul en ligne qui permet d’évaluer le nombre d’années nécessaires à un nouveau bâtiment pour compenser le poids énergétique de la construction et la démolition de l’édifice qu’il remplace.</w:t>
      </w:r>
    </w:p>
    <w:p w14:paraId="0FFC9AA9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>Le dispositif a subi des améliorations techniques ces dernières années et est à présent disponible en ligne pour tous. Le réseau associatif et le grand public peuvent y découvrir l’empreinte carbone de quelques projets déjà analysés, mais aussi effectuer leurs propres calculs via l’outil et ensuite les télécharger et/ou les publier. « Pour rendre le dispositif accessible, nous l’avons voulu simple et avons mis au point un tutoriel qui explique notamment où trouver les informations », souligne Isabelle Marchal, coprésidente d’IEB. « Les calculs se font sur la base des données disponibles dans les enquêtes publiques car elles sont accessibles à tous. On a aussi introduit la possibilité de se baser sur des moyennes de consommation énergétique pour générer les calculs parce qu’on ne dispose pas toujours de ces infos. »</w:t>
      </w:r>
    </w:p>
    <w:p w14:paraId="68C601B6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>Perfectible mais révélateur</w:t>
      </w:r>
    </w:p>
    <w:p w14:paraId="0F3C856D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 ce jour, seuls les résultats de quelques calculs ont été publiés sur la plateforme. On y observe cependant des tendances récurrentes, comme le fait que les nouveaux bâtiments sont nettement moins énergivores que ceux qui existaient avant la démolition/reconstruction. On s’aperçoit aussi que les émissions de CO2 générées par ces </w:t>
      </w: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lastRenderedPageBreak/>
        <w:t>deux opérations sont importantes et que, dans la plupart des cas, une rénovation lourde met beaucoup moins d’années à être amortie sur ce plan. Comme l’outil se base sur les gaz à effet de serre et non sur l’ensemble du circuit environnemental, il faut garder à l’esprit que les chiffres obtenus sont relatifs et donnent avant tout un ordre de grandeur.</w:t>
      </w:r>
    </w:p>
    <w:p w14:paraId="1FD76610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>Isabelle Marchal souligne toutefois que le générateur n’a pas été élaboré à charge, au contraire. « Le calcul ne tient par exemple pas compte de la quantité et de l’évacuation des déchets liés à la démolition, ni du nombre de camions de livraison nécessaires pour la construction. Cela signifie que le résultat est un peu plus “optimiste” que la réalité. »</w:t>
      </w:r>
    </w:p>
    <w:p w14:paraId="257347E2" w14:textId="77777777" w:rsidR="005C376A" w:rsidRPr="005C376A" w:rsidRDefault="005C376A" w:rsidP="005C376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fr-BE"/>
        </w:rPr>
      </w:pPr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 l’inverse, l’outil prend seulement en considération le bilan carbone d’une opération de démolition/reconstruction et non ses effets collatéraux. « Ce genre de projets a souvent de lourdes conséquences environnementales, mais aussi économiques et sociales », souligne Marco Schmitt. Le président de l’AQL ne nie cependant pas l’intérêt de certaines opérations de démolition/reconstruction, mais souhaiterait que le recours soit moins systématique. L’outil de calcul a justement été élaboré pour créer une prise de conscience tout en mettant en évidence les pratiques les plus vertueuses. A l’avenir, il pourrait être perfectionné et tenir compte notamment des démolitions partielles et des démarches </w:t>
      </w:r>
      <w:proofErr w:type="gramStart"/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>plus circulaires</w:t>
      </w:r>
      <w:proofErr w:type="gramEnd"/>
      <w:r w:rsidRPr="005C376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démolition</w:t>
      </w:r>
      <w:r w:rsidRPr="005C376A">
        <w:rPr>
          <w:rFonts w:ascii="Helvetica" w:eastAsia="Times New Roman" w:hAnsi="Helvetica" w:cs="Helvetica"/>
          <w:color w:val="000000"/>
          <w:lang w:eastAsia="fr-BE"/>
        </w:rPr>
        <w:t>/reconstruction.</w:t>
      </w:r>
    </w:p>
    <w:p w14:paraId="4D4B658C" w14:textId="77777777" w:rsidR="00DC3926" w:rsidRDefault="00DC3926"/>
    <w:sectPr w:rsidR="00DC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6A"/>
    <w:rsid w:val="005C376A"/>
    <w:rsid w:val="00D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2CB4"/>
  <w15:chartTrackingRefBased/>
  <w15:docId w15:val="{96C70E70-EFF5-4DE5-B55C-D3891BC8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3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7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6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2021-03-30T08:10:00Z</dcterms:created>
  <dcterms:modified xsi:type="dcterms:W3CDTF">2021-03-30T08:13:00Z</dcterms:modified>
</cp:coreProperties>
</file>